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AA17ED" w:rsidRDefault="00FF1790" w:rsidP="00FF1790">
      <w:pPr>
        <w:jc w:val="center"/>
      </w:pPr>
      <w:bookmarkStart w:id="0" w:name="_GoBack"/>
      <w:r>
        <w:t>Access to Clean Water</w:t>
      </w:r>
    </w:p>
    <w:bookmarkEnd w:id="0"/>
    <w:p w:rsidR="00FF1790" w:rsidRDefault="00FF1790" w:rsidP="00FF1790">
      <w:pPr>
        <w:jc w:val="center"/>
      </w:pPr>
      <w:r>
        <w:t>Student’s Name</w:t>
      </w:r>
    </w:p>
    <w:p w:rsidR="00FF1790" w:rsidRDefault="00FF1790" w:rsidP="00FF1790">
      <w:pPr>
        <w:jc w:val="center"/>
      </w:pPr>
      <w:r>
        <w:t>Institution</w:t>
      </w:r>
    </w:p>
    <w:p w:rsidR="00FF1790" w:rsidRDefault="00FF1790">
      <w:pPr>
        <w:spacing w:line="276" w:lineRule="auto"/>
      </w:pPr>
      <w:r>
        <w:br w:type="page"/>
      </w:r>
    </w:p>
    <w:p w:rsidR="00FF1790" w:rsidRDefault="00FF1790" w:rsidP="00FF1790">
      <w:pPr>
        <w:jc w:val="center"/>
      </w:pPr>
      <w:r>
        <w:lastRenderedPageBreak/>
        <w:t>Access to Clean Water</w:t>
      </w:r>
    </w:p>
    <w:p w:rsidR="00FF1790" w:rsidRDefault="00FF1790" w:rsidP="009C1941">
      <w:pPr>
        <w:ind w:firstLine="720"/>
        <w:jc w:val="both"/>
      </w:pPr>
      <w:r>
        <w:t>The government is crucially vital in ensuring that its people can access clean water. It can augment citizen engagement by incorporating stakeholders who can raise awareness regarding water-treatment capabilities and ensure proper funding to ensure water systems are properly erected and maintained. Water-treatment capabilities will involve the use of filters and flocculants that will be provided to every citizen to ensure that they continually treat water before usage. Besides, the government should secure sufficient funding to ensure proper erection and maintenance of water systems, thereby impro</w:t>
      </w:r>
      <w:r w:rsidR="009C1941">
        <w:t xml:space="preserve">ving access to clean water. Therefore, we shall </w:t>
      </w:r>
      <w:r>
        <w:t>examine the interventions such as issuing of filters and flocculants as well as proper erection and maintenance of water systems that governments can utilize to ensure that their people can access clean water.</w:t>
      </w:r>
    </w:p>
    <w:p w:rsidR="00FF1790" w:rsidRDefault="00FF1790" w:rsidP="009C1941">
      <w:pPr>
        <w:ind w:firstLine="720"/>
        <w:jc w:val="both"/>
      </w:pPr>
      <w:r>
        <w:t>Foremost, the government should consider providing water-treatment capabilities such as the usage of filters as well as flocculants to ensure that drinking water is safe and free from contaminants</w:t>
      </w:r>
      <w:r w:rsidRPr="00C631D5">
        <w:rPr>
          <w:rFonts w:eastAsia="Times New Roman" w:cs="Times New Roman"/>
          <w:szCs w:val="24"/>
        </w:rPr>
        <w:t xml:space="preserve"> </w:t>
      </w:r>
      <w:r>
        <w:rPr>
          <w:rFonts w:eastAsia="Times New Roman" w:cs="Times New Roman"/>
          <w:szCs w:val="24"/>
        </w:rPr>
        <w:t>(Pandilov, &amp; Stojkov, 2019)</w:t>
      </w:r>
      <w:r>
        <w:t>. The government should partner with organizations and community groups and provide people with filters. Also, the water resource organizations and local community groups will be instrumental in educating people on how to use the filters and flocculants. Treating water will have a significant impact on people as they will have access to clean water, thereby limiting their vulnerability to diseases caused by consuming contaminated water.</w:t>
      </w:r>
    </w:p>
    <w:p w:rsidR="00FF1790" w:rsidRDefault="00FF1790" w:rsidP="009C1941">
      <w:pPr>
        <w:ind w:firstLine="720"/>
        <w:jc w:val="both"/>
      </w:pPr>
      <w:r>
        <w:t xml:space="preserve">Secondly, the government should secure adequate financing to make sure that systems are properly erected and maintained. For reliable access to clean water sources, the government needs to secure money to ensure funding for systems that will be critical in the maintenance of water </w:t>
      </w:r>
      <w:r>
        <w:lastRenderedPageBreak/>
        <w:t>sources from being depleted or polluted</w:t>
      </w:r>
      <w:r w:rsidRPr="00C631D5">
        <w:rPr>
          <w:rFonts w:eastAsia="Times New Roman" w:cs="Times New Roman"/>
          <w:szCs w:val="24"/>
        </w:rPr>
        <w:t xml:space="preserve"> </w:t>
      </w:r>
      <w:r>
        <w:rPr>
          <w:rFonts w:eastAsia="Times New Roman" w:cs="Times New Roman"/>
          <w:szCs w:val="24"/>
        </w:rPr>
        <w:t xml:space="preserve">(Wang et al., </w:t>
      </w:r>
      <w:r w:rsidRPr="00AB22A0">
        <w:rPr>
          <w:rFonts w:eastAsia="Times New Roman" w:cs="Times New Roman"/>
          <w:szCs w:val="24"/>
        </w:rPr>
        <w:t>2019)</w:t>
      </w:r>
      <w:r>
        <w:t>. In so doing, the water sources will become safeguarded from being polluted by industries discharging their effluents into water bodies. Securing enough finances by the government will have a significant role in investing in capacity and skills. For instance, skilled personnel such as hydrometric staff will be recruited to provide appropriate measures that ensure proper maintenance of water.</w:t>
      </w:r>
    </w:p>
    <w:p w:rsidR="00FF1790" w:rsidRDefault="00FF1790" w:rsidP="009C1941">
      <w:pPr>
        <w:ind w:firstLine="720"/>
        <w:jc w:val="both"/>
      </w:pPr>
      <w:r>
        <w:t>However, many people living in Africa do not welcome the aforementioned strategies. They delineate that the government should consider promoting rainwater harvesting</w:t>
      </w:r>
      <w:r w:rsidRPr="00C631D5">
        <w:rPr>
          <w:rFonts w:eastAsia="Times New Roman" w:cs="Times New Roman"/>
          <w:szCs w:val="24"/>
        </w:rPr>
        <w:t xml:space="preserve"> </w:t>
      </w:r>
      <w:r>
        <w:rPr>
          <w:rFonts w:eastAsia="Times New Roman" w:cs="Times New Roman"/>
          <w:szCs w:val="24"/>
        </w:rPr>
        <w:t>Vargas-(Parra et al., 2019)</w:t>
      </w:r>
      <w:r>
        <w:t>. They argue that they should be provided with sufficient water structures such as storage tanks, pipes, and gutters to trap rainwater, which is prevalent in many regions within the African continent. For instance, Kenyans believe that when they are provided with the essential water distribution systems such as a storage tank and gutters have been erected; they will be able to tap rainwater and store it for their day-to-day use. Thus they oppose the funding being made by the government towards the erection of water systems as well as the construction of water points.</w:t>
      </w:r>
    </w:p>
    <w:p w:rsidR="00FF1790" w:rsidRDefault="00FF1790" w:rsidP="009C1941">
      <w:pPr>
        <w:ind w:firstLine="720"/>
        <w:jc w:val="both"/>
      </w:pPr>
      <w:r>
        <w:t>There is a need to provide water-treatment capabilities such as filters and flocculants to people. The filters will be used to sieve water, thereby removing sediments or impurities that may contaminate water. Water that has been filtered will be free from contaminants, and it is good for drinking. Moreover, the use of flocculants in water is crucial in the killing of germs that may cause diarrhea and cholera</w:t>
      </w:r>
      <w:r w:rsidRPr="00C97242">
        <w:rPr>
          <w:rFonts w:eastAsia="Times New Roman" w:cs="Times New Roman"/>
          <w:szCs w:val="24"/>
        </w:rPr>
        <w:t xml:space="preserve"> </w:t>
      </w:r>
      <w:r>
        <w:rPr>
          <w:rFonts w:eastAsia="Times New Roman" w:cs="Times New Roman"/>
          <w:szCs w:val="24"/>
        </w:rPr>
        <w:t>(</w:t>
      </w:r>
      <w:r w:rsidRPr="00C97242">
        <w:rPr>
          <w:rFonts w:eastAsia="Times New Roman" w:cs="Times New Roman"/>
          <w:szCs w:val="24"/>
        </w:rPr>
        <w:t>Phan</w:t>
      </w:r>
      <w:r>
        <w:rPr>
          <w:rFonts w:eastAsia="Times New Roman" w:cs="Times New Roman"/>
          <w:szCs w:val="24"/>
        </w:rPr>
        <w:t>utda, 2019)</w:t>
      </w:r>
      <w:r>
        <w:t>. Thus the water-treatment capabilities are vital in treating water, making it appropriate for drinking. Even though tapping rainwater and storage is conducive, it is pivotal to use filters or flocculants to treat the water before it can be used for drinking or cooking.</w:t>
      </w:r>
    </w:p>
    <w:p w:rsidR="00FF1790" w:rsidRDefault="00FF1790" w:rsidP="009C1941">
      <w:pPr>
        <w:jc w:val="center"/>
      </w:pPr>
      <w:r>
        <w:lastRenderedPageBreak/>
        <w:t>Conclusion</w:t>
      </w:r>
    </w:p>
    <w:p w:rsidR="00FF1790" w:rsidRDefault="00FF1790" w:rsidP="009C1941">
      <w:pPr>
        <w:ind w:firstLine="720"/>
        <w:jc w:val="both"/>
      </w:pPr>
      <w:r>
        <w:t xml:space="preserve">In the contemporary world, there is the pollution of water sources through poor sanitation conditions like the discharge of industrial effluents in water sources. This has resulted in an increased prevalence of diseases such as diarrhea, typhoid, and cholera among many people. Hence the government can resolve the issue by availing various water-treatment capabilities like filters and flocculants to its people. This will ensure that people can treat water before consumption.  </w:t>
      </w: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Default="00FF1790" w:rsidP="00FF1790">
      <w:pPr>
        <w:jc w:val="center"/>
      </w:pPr>
    </w:p>
    <w:p w:rsidR="00FF1790" w:rsidRPr="00975AC8" w:rsidRDefault="00FF1790" w:rsidP="00FF1790">
      <w:pPr>
        <w:jc w:val="center"/>
      </w:pPr>
      <w:r>
        <w:lastRenderedPageBreak/>
        <w:t>References</w:t>
      </w:r>
    </w:p>
    <w:p w:rsidR="00FF1790" w:rsidRPr="00AB22A0" w:rsidRDefault="00FF1790" w:rsidP="00FF1790">
      <w:pPr>
        <w:spacing w:after="0"/>
        <w:ind w:left="720" w:hanging="720"/>
        <w:rPr>
          <w:rFonts w:eastAsia="Times New Roman" w:cs="Times New Roman"/>
          <w:szCs w:val="24"/>
        </w:rPr>
      </w:pPr>
      <w:r w:rsidRPr="00AB22A0">
        <w:rPr>
          <w:rFonts w:eastAsia="Times New Roman" w:cs="Times New Roman"/>
          <w:szCs w:val="24"/>
        </w:rPr>
        <w:t xml:space="preserve">Pandilov, Z., &amp; Stojkov, M. (2019). APPLICATION OF INTELLIGENT OPTIMIZATION TOOLS IN DETERMINATION AND CONTROL OF DOSING OF FLOCCULENT IN WATER TREATMENT. </w:t>
      </w:r>
      <w:r w:rsidRPr="00AB22A0">
        <w:rPr>
          <w:rFonts w:eastAsia="Times New Roman" w:cs="Times New Roman"/>
          <w:i/>
          <w:iCs/>
          <w:szCs w:val="24"/>
        </w:rPr>
        <w:t>Annals of the Faculty of Engineering Hunedoara</w:t>
      </w:r>
      <w:r w:rsidRPr="00AB22A0">
        <w:rPr>
          <w:rFonts w:eastAsia="Times New Roman" w:cs="Times New Roman"/>
          <w:szCs w:val="24"/>
        </w:rPr>
        <w:t xml:space="preserve">, </w:t>
      </w:r>
      <w:r w:rsidRPr="00AB22A0">
        <w:rPr>
          <w:rFonts w:eastAsia="Times New Roman" w:cs="Times New Roman"/>
          <w:i/>
          <w:iCs/>
          <w:szCs w:val="24"/>
        </w:rPr>
        <w:t>17</w:t>
      </w:r>
      <w:r w:rsidRPr="00AB22A0">
        <w:rPr>
          <w:rFonts w:eastAsia="Times New Roman" w:cs="Times New Roman"/>
          <w:szCs w:val="24"/>
        </w:rPr>
        <w:t>(3), 109-116.</w:t>
      </w:r>
    </w:p>
    <w:p w:rsidR="00FF1790" w:rsidRPr="00C97242" w:rsidRDefault="00FF1790" w:rsidP="00FF1790">
      <w:pPr>
        <w:spacing w:after="0"/>
        <w:ind w:left="720" w:hanging="720"/>
        <w:rPr>
          <w:rFonts w:eastAsia="Times New Roman" w:cs="Times New Roman"/>
          <w:szCs w:val="24"/>
        </w:rPr>
      </w:pPr>
      <w:r w:rsidRPr="00C97242">
        <w:rPr>
          <w:rFonts w:eastAsia="Times New Roman" w:cs="Times New Roman"/>
          <w:szCs w:val="24"/>
        </w:rPr>
        <w:t xml:space="preserve">Phanutda, I., &amp; Ho, N. A. D. (2019). Removal of natural organic matter from water by coagulation and flocculation to mitigate the formation of chlorine-disinfection by-products: a case study at Chinaimo water treatment plant, Vientiane capital, Laos. </w:t>
      </w:r>
      <w:r w:rsidRPr="00C97242">
        <w:rPr>
          <w:rFonts w:eastAsia="Times New Roman" w:cs="Times New Roman"/>
          <w:i/>
          <w:iCs/>
          <w:szCs w:val="24"/>
        </w:rPr>
        <w:t>Vietnam Journal of Science, Technology and Engineering</w:t>
      </w:r>
      <w:r w:rsidRPr="00C97242">
        <w:rPr>
          <w:rFonts w:eastAsia="Times New Roman" w:cs="Times New Roman"/>
          <w:szCs w:val="24"/>
        </w:rPr>
        <w:t xml:space="preserve">, </w:t>
      </w:r>
      <w:r w:rsidRPr="00C97242">
        <w:rPr>
          <w:rFonts w:eastAsia="Times New Roman" w:cs="Times New Roman"/>
          <w:i/>
          <w:iCs/>
          <w:szCs w:val="24"/>
        </w:rPr>
        <w:t>61</w:t>
      </w:r>
      <w:r w:rsidRPr="00C97242">
        <w:rPr>
          <w:rFonts w:eastAsia="Times New Roman" w:cs="Times New Roman"/>
          <w:szCs w:val="24"/>
        </w:rPr>
        <w:t>(4), 40-47.</w:t>
      </w:r>
    </w:p>
    <w:p w:rsidR="00FF1790" w:rsidRPr="00AB22A0" w:rsidRDefault="00FF1790" w:rsidP="00FF1790">
      <w:pPr>
        <w:spacing w:after="0"/>
        <w:ind w:left="720" w:hanging="720"/>
        <w:rPr>
          <w:rFonts w:eastAsia="Times New Roman" w:cs="Times New Roman"/>
          <w:szCs w:val="24"/>
        </w:rPr>
      </w:pPr>
      <w:r w:rsidRPr="00AB22A0">
        <w:rPr>
          <w:rFonts w:eastAsia="Times New Roman" w:cs="Times New Roman"/>
          <w:szCs w:val="24"/>
        </w:rPr>
        <w:t xml:space="preserve">Vargas-Parra, M. V., Rovira-Val, M. R., Gabarrell, X., &amp; Villalba, G. (2019). Rainwater harvesting systems reduce detergent use. </w:t>
      </w:r>
      <w:r w:rsidRPr="00AB22A0">
        <w:rPr>
          <w:rFonts w:eastAsia="Times New Roman" w:cs="Times New Roman"/>
          <w:i/>
          <w:iCs/>
          <w:szCs w:val="24"/>
        </w:rPr>
        <w:t>The International Journal of Life Cycle Assessment</w:t>
      </w:r>
      <w:r w:rsidRPr="00AB22A0">
        <w:rPr>
          <w:rFonts w:eastAsia="Times New Roman" w:cs="Times New Roman"/>
          <w:szCs w:val="24"/>
        </w:rPr>
        <w:t xml:space="preserve">, </w:t>
      </w:r>
      <w:r w:rsidRPr="00AB22A0">
        <w:rPr>
          <w:rFonts w:eastAsia="Times New Roman" w:cs="Times New Roman"/>
          <w:i/>
          <w:iCs/>
          <w:szCs w:val="24"/>
        </w:rPr>
        <w:t>24</w:t>
      </w:r>
      <w:r w:rsidRPr="00AB22A0">
        <w:rPr>
          <w:rFonts w:eastAsia="Times New Roman" w:cs="Times New Roman"/>
          <w:szCs w:val="24"/>
        </w:rPr>
        <w:t>(5), 809-823.</w:t>
      </w:r>
    </w:p>
    <w:p w:rsidR="00FF1790" w:rsidRPr="00AB22A0" w:rsidRDefault="00FF1790" w:rsidP="00FF1790">
      <w:pPr>
        <w:spacing w:after="0"/>
        <w:ind w:left="720" w:hanging="720"/>
        <w:rPr>
          <w:rFonts w:eastAsia="Times New Roman" w:cs="Times New Roman"/>
          <w:szCs w:val="24"/>
        </w:rPr>
      </w:pPr>
      <w:r w:rsidRPr="00AB22A0">
        <w:rPr>
          <w:rFonts w:eastAsia="Times New Roman" w:cs="Times New Roman"/>
          <w:szCs w:val="24"/>
        </w:rPr>
        <w:t xml:space="preserve">Wang, G., Li, J., Sun, W., Xue, B., Yinglan, A., &amp; Liu, T. (2019). Non-point source pollution risks in a drinking water protection zone based on remote sensing data embedded within a nutrient budget model. </w:t>
      </w:r>
      <w:r w:rsidRPr="00AB22A0">
        <w:rPr>
          <w:rFonts w:eastAsia="Times New Roman" w:cs="Times New Roman"/>
          <w:i/>
          <w:iCs/>
          <w:szCs w:val="24"/>
        </w:rPr>
        <w:t>Water research</w:t>
      </w:r>
      <w:r w:rsidRPr="00AB22A0">
        <w:rPr>
          <w:rFonts w:eastAsia="Times New Roman" w:cs="Times New Roman"/>
          <w:szCs w:val="24"/>
        </w:rPr>
        <w:t xml:space="preserve">, </w:t>
      </w:r>
      <w:r w:rsidRPr="00AB22A0">
        <w:rPr>
          <w:rFonts w:eastAsia="Times New Roman" w:cs="Times New Roman"/>
          <w:i/>
          <w:iCs/>
          <w:szCs w:val="24"/>
        </w:rPr>
        <w:t>157</w:t>
      </w:r>
      <w:r w:rsidRPr="00AB22A0">
        <w:rPr>
          <w:rFonts w:eastAsia="Times New Roman" w:cs="Times New Roman"/>
          <w:szCs w:val="24"/>
        </w:rPr>
        <w:t>, 238-246.</w:t>
      </w:r>
    </w:p>
    <w:p w:rsidR="00FF1790" w:rsidRDefault="00FF1790" w:rsidP="00FF1790">
      <w:pPr>
        <w:jc w:val="center"/>
      </w:pPr>
    </w:p>
    <w:p w:rsidR="00FF1790" w:rsidRPr="00AB22A0" w:rsidRDefault="00FF1790" w:rsidP="00FF1790"/>
    <w:sectPr w:rsidR="00FF1790" w:rsidRPr="00AB22A0" w:rsidSect="00FF17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9FA" w:rsidRDefault="00B819FA" w:rsidP="00FF1790">
      <w:pPr>
        <w:spacing w:after="0" w:line="240" w:lineRule="auto"/>
      </w:pPr>
      <w:r>
        <w:separator/>
      </w:r>
    </w:p>
  </w:endnote>
  <w:endnote w:type="continuationSeparator" w:id="0">
    <w:p w:rsidR="00B819FA" w:rsidRDefault="00B819FA" w:rsidP="00FF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9FA" w:rsidRDefault="00B819FA" w:rsidP="00FF1790">
      <w:pPr>
        <w:spacing w:after="0" w:line="240" w:lineRule="auto"/>
      </w:pPr>
      <w:r>
        <w:separator/>
      </w:r>
    </w:p>
  </w:footnote>
  <w:footnote w:type="continuationSeparator" w:id="0">
    <w:p w:rsidR="00B819FA" w:rsidRDefault="00B819FA" w:rsidP="00FF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222454"/>
      <w:docPartObj>
        <w:docPartGallery w:val="Page Numbers (Top of Page)"/>
        <w:docPartUnique/>
      </w:docPartObj>
    </w:sdtPr>
    <w:sdtEndPr/>
    <w:sdtContent>
      <w:p w:rsidR="00FF1790" w:rsidRDefault="00FF1790">
        <w:pPr>
          <w:pStyle w:val="Header"/>
          <w:jc w:val="right"/>
        </w:pPr>
        <w:r>
          <w:t>ACCESS TO CLEAN WATER</w:t>
        </w:r>
        <w:r>
          <w:tab/>
        </w:r>
        <w:r>
          <w:tab/>
        </w:r>
        <w:r w:rsidR="00B819FA">
          <w:fldChar w:fldCharType="begin"/>
        </w:r>
        <w:r w:rsidR="00B819FA">
          <w:instrText xml:space="preserve"> PAGE   \* MERGEFORMAT </w:instrText>
        </w:r>
        <w:r w:rsidR="00B819FA">
          <w:fldChar w:fldCharType="separate"/>
        </w:r>
        <w:r w:rsidR="009C1941">
          <w:rPr>
            <w:noProof/>
          </w:rPr>
          <w:t>2</w:t>
        </w:r>
        <w:r w:rsidR="00B819FA">
          <w:rPr>
            <w:noProof/>
          </w:rPr>
          <w:fldChar w:fldCharType="end"/>
        </w:r>
      </w:p>
    </w:sdtContent>
  </w:sdt>
  <w:p w:rsidR="00FF1790" w:rsidRDefault="00FF17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790" w:rsidRDefault="00FF1790">
    <w:pPr>
      <w:pStyle w:val="Header"/>
    </w:pPr>
    <w:r>
      <w:t>Running Head: ACCESS TO CLEAN WATER</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DD4"/>
    <w:rsid w:val="00020797"/>
    <w:rsid w:val="001134CC"/>
    <w:rsid w:val="00174B34"/>
    <w:rsid w:val="002D25C0"/>
    <w:rsid w:val="005250DF"/>
    <w:rsid w:val="00841178"/>
    <w:rsid w:val="008C5F22"/>
    <w:rsid w:val="008F6DD4"/>
    <w:rsid w:val="00975AC8"/>
    <w:rsid w:val="009C1941"/>
    <w:rsid w:val="00AA17ED"/>
    <w:rsid w:val="00B819FA"/>
    <w:rsid w:val="00C631D5"/>
    <w:rsid w:val="00C97242"/>
    <w:rsid w:val="00D50866"/>
    <w:rsid w:val="00F43DA9"/>
    <w:rsid w:val="00FF1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531E8"/>
  <w15:docId w15:val="{3B62B2F2-5A36-44B3-8375-07554FC7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790"/>
    <w:rPr>
      <w:rFonts w:ascii="Times New Roman" w:hAnsi="Times New Roman"/>
      <w:sz w:val="24"/>
    </w:rPr>
  </w:style>
  <w:style w:type="paragraph" w:styleId="Footer">
    <w:name w:val="footer"/>
    <w:basedOn w:val="Normal"/>
    <w:link w:val="FooterChar"/>
    <w:uiPriority w:val="99"/>
    <w:semiHidden/>
    <w:unhideWhenUsed/>
    <w:rsid w:val="00FF17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F179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998596">
      <w:bodyDiv w:val="1"/>
      <w:marLeft w:val="0"/>
      <w:marRight w:val="0"/>
      <w:marTop w:val="0"/>
      <w:marBottom w:val="0"/>
      <w:divBdr>
        <w:top w:val="none" w:sz="0" w:space="0" w:color="auto"/>
        <w:left w:val="none" w:sz="0" w:space="0" w:color="auto"/>
        <w:bottom w:val="none" w:sz="0" w:space="0" w:color="auto"/>
        <w:right w:val="none" w:sz="0" w:space="0" w:color="auto"/>
      </w:divBdr>
      <w:divsChild>
        <w:div w:id="2009094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2020-05-04T23:37:00Z</dcterms:created>
  <dcterms:modified xsi:type="dcterms:W3CDTF">2020-05-04T23:37:00Z</dcterms:modified>
</cp:coreProperties>
</file>